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20B" w:rsidRDefault="0048320B" w:rsidP="0048320B">
      <w:pPr>
        <w:spacing w:after="0" w:line="360" w:lineRule="auto"/>
        <w:jc w:val="both"/>
        <w:rPr>
          <w:b/>
          <w:sz w:val="24"/>
          <w:szCs w:val="24"/>
        </w:rPr>
      </w:pPr>
      <w:bookmarkStart w:id="0" w:name="_GoBack"/>
      <w:bookmarkEnd w:id="0"/>
      <w:r>
        <w:rPr>
          <w:b/>
          <w:sz w:val="24"/>
          <w:szCs w:val="24"/>
        </w:rPr>
        <w:t xml:space="preserve">PEER ASSESSMENT: </w:t>
      </w:r>
      <w:proofErr w:type="spellStart"/>
      <w:r>
        <w:rPr>
          <w:b/>
          <w:sz w:val="24"/>
          <w:szCs w:val="24"/>
        </w:rPr>
        <w:t>Dr.</w:t>
      </w:r>
      <w:proofErr w:type="spellEnd"/>
      <w:r>
        <w:rPr>
          <w:b/>
          <w:sz w:val="24"/>
          <w:szCs w:val="24"/>
        </w:rPr>
        <w:t xml:space="preserve"> Carmen Gordon</w:t>
      </w:r>
    </w:p>
    <w:p w:rsidR="0048320B" w:rsidRDefault="0048320B" w:rsidP="0048320B">
      <w:pPr>
        <w:spacing w:after="0" w:line="360" w:lineRule="auto"/>
        <w:jc w:val="both"/>
        <w:rPr>
          <w:b/>
          <w:sz w:val="24"/>
          <w:szCs w:val="24"/>
        </w:rPr>
      </w:pPr>
    </w:p>
    <w:p w:rsidR="00D37D87" w:rsidRDefault="0048320B" w:rsidP="0048320B">
      <w:pPr>
        <w:spacing w:after="0" w:line="360" w:lineRule="auto"/>
        <w:jc w:val="both"/>
        <w:rPr>
          <w:sz w:val="24"/>
          <w:szCs w:val="24"/>
        </w:rPr>
      </w:pPr>
      <w:r>
        <w:rPr>
          <w:b/>
          <w:i/>
          <w:sz w:val="24"/>
          <w:szCs w:val="24"/>
          <w:u w:val="single"/>
        </w:rPr>
        <w:t>Activit</w:t>
      </w:r>
      <w:r w:rsidR="00D37D87">
        <w:rPr>
          <w:b/>
          <w:i/>
          <w:sz w:val="24"/>
          <w:szCs w:val="24"/>
          <w:u w:val="single"/>
        </w:rPr>
        <w:t>ies</w:t>
      </w:r>
      <w:r>
        <w:rPr>
          <w:b/>
          <w:i/>
          <w:sz w:val="24"/>
          <w:szCs w:val="24"/>
          <w:u w:val="single"/>
        </w:rPr>
        <w:t xml:space="preserve"> evaluated:</w:t>
      </w:r>
      <w:r>
        <w:rPr>
          <w:sz w:val="24"/>
          <w:szCs w:val="24"/>
        </w:rPr>
        <w:t xml:space="preserve"> </w:t>
      </w:r>
      <w:r w:rsidR="00D37D87">
        <w:rPr>
          <w:sz w:val="24"/>
          <w:szCs w:val="24"/>
        </w:rPr>
        <w:t xml:space="preserve">Lecturing, clinical supervising, chairside and online teaching </w:t>
      </w:r>
    </w:p>
    <w:p w:rsidR="0048320B" w:rsidRDefault="0048320B" w:rsidP="0048320B">
      <w:pPr>
        <w:spacing w:after="0" w:line="360" w:lineRule="auto"/>
        <w:jc w:val="both"/>
        <w:rPr>
          <w:sz w:val="24"/>
          <w:szCs w:val="24"/>
        </w:rPr>
      </w:pPr>
      <w:r w:rsidRPr="0048320B">
        <w:rPr>
          <w:b/>
          <w:i/>
          <w:sz w:val="24"/>
          <w:szCs w:val="24"/>
          <w:u w:val="single"/>
        </w:rPr>
        <w:t>Target group:</w:t>
      </w:r>
      <w:r>
        <w:rPr>
          <w:sz w:val="24"/>
          <w:szCs w:val="24"/>
        </w:rPr>
        <w:t xml:space="preserve"> </w:t>
      </w:r>
      <w:r w:rsidR="00D37D87">
        <w:rPr>
          <w:sz w:val="24"/>
          <w:szCs w:val="24"/>
        </w:rPr>
        <w:t xml:space="preserve">Final year dentistry </w:t>
      </w:r>
      <w:r>
        <w:rPr>
          <w:sz w:val="24"/>
          <w:szCs w:val="24"/>
        </w:rPr>
        <w:t>students</w:t>
      </w:r>
    </w:p>
    <w:p w:rsidR="0048320B" w:rsidRDefault="0048320B" w:rsidP="0048320B">
      <w:pPr>
        <w:spacing w:after="0" w:line="360" w:lineRule="auto"/>
        <w:jc w:val="both"/>
        <w:rPr>
          <w:b/>
          <w:sz w:val="24"/>
          <w:szCs w:val="24"/>
        </w:rPr>
      </w:pPr>
    </w:p>
    <w:p w:rsidR="002957C7" w:rsidRDefault="00D37D87" w:rsidP="0048320B">
      <w:pPr>
        <w:spacing w:after="0" w:line="360" w:lineRule="auto"/>
        <w:jc w:val="both"/>
        <w:rPr>
          <w:sz w:val="24"/>
          <w:szCs w:val="24"/>
        </w:rPr>
      </w:pPr>
      <w:r>
        <w:rPr>
          <w:sz w:val="24"/>
          <w:szCs w:val="24"/>
        </w:rPr>
        <w:t>The dental degree is a five year course</w:t>
      </w:r>
      <w:r w:rsidR="00F33498">
        <w:rPr>
          <w:sz w:val="24"/>
          <w:szCs w:val="24"/>
        </w:rPr>
        <w:t>,</w:t>
      </w:r>
      <w:r>
        <w:rPr>
          <w:sz w:val="24"/>
          <w:szCs w:val="24"/>
        </w:rPr>
        <w:t xml:space="preserve"> with a strong clinical emphasis in the final year.  </w:t>
      </w:r>
      <w:r w:rsidR="00E30998">
        <w:rPr>
          <w:sz w:val="24"/>
          <w:szCs w:val="24"/>
        </w:rPr>
        <w:t xml:space="preserve">The orthodontic department is part of the curriculum in years three, four and five.  The course content is available to the students via an online platform. The course was presented online during </w:t>
      </w:r>
      <w:proofErr w:type="spellStart"/>
      <w:r w:rsidR="00F33498">
        <w:rPr>
          <w:sz w:val="24"/>
          <w:szCs w:val="24"/>
        </w:rPr>
        <w:t>C</w:t>
      </w:r>
      <w:r w:rsidR="00E30998">
        <w:rPr>
          <w:sz w:val="24"/>
          <w:szCs w:val="24"/>
        </w:rPr>
        <w:t>ovid</w:t>
      </w:r>
      <w:proofErr w:type="spellEnd"/>
      <w:r w:rsidR="00F33498">
        <w:rPr>
          <w:sz w:val="24"/>
          <w:szCs w:val="24"/>
        </w:rPr>
        <w:t>,</w:t>
      </w:r>
      <w:r w:rsidR="00E30998">
        <w:rPr>
          <w:sz w:val="24"/>
          <w:szCs w:val="24"/>
        </w:rPr>
        <w:t xml:space="preserve"> </w:t>
      </w:r>
      <w:r w:rsidR="00F33498">
        <w:rPr>
          <w:sz w:val="24"/>
          <w:szCs w:val="24"/>
        </w:rPr>
        <w:t xml:space="preserve">but since then lectures happen in the Faculty.  </w:t>
      </w:r>
      <w:r w:rsidR="0072768E">
        <w:rPr>
          <w:sz w:val="24"/>
          <w:szCs w:val="24"/>
        </w:rPr>
        <w:t xml:space="preserve">The scope of the undergraduate orthodontic course is interceptive orthodontics which is applicable to children between the ages of 6 and 12 </w:t>
      </w:r>
      <w:r w:rsidR="00F33498">
        <w:rPr>
          <w:sz w:val="24"/>
          <w:szCs w:val="24"/>
        </w:rPr>
        <w:t>years</w:t>
      </w:r>
      <w:r w:rsidR="0072768E">
        <w:rPr>
          <w:sz w:val="24"/>
          <w:szCs w:val="24"/>
        </w:rPr>
        <w:t xml:space="preserve">.  </w:t>
      </w:r>
      <w:r>
        <w:rPr>
          <w:sz w:val="24"/>
          <w:szCs w:val="24"/>
        </w:rPr>
        <w:t xml:space="preserve">Each final year student has one </w:t>
      </w:r>
      <w:r w:rsidR="0072768E">
        <w:rPr>
          <w:sz w:val="24"/>
          <w:szCs w:val="24"/>
        </w:rPr>
        <w:t xml:space="preserve">orthodontic </w:t>
      </w:r>
      <w:r>
        <w:rPr>
          <w:sz w:val="24"/>
          <w:szCs w:val="24"/>
        </w:rPr>
        <w:t>clinical session per week</w:t>
      </w:r>
      <w:r w:rsidR="002957C7">
        <w:rPr>
          <w:sz w:val="24"/>
          <w:szCs w:val="24"/>
        </w:rPr>
        <w:t xml:space="preserve"> during which the students work closely with their supervisors.  Twice a week I am a fellow supervisor working with Dr Gordon in the clinic, with each of us supervising between eight and ten students per clinic.</w:t>
      </w:r>
    </w:p>
    <w:p w:rsidR="008A0D20" w:rsidRDefault="008A0D20" w:rsidP="0048320B">
      <w:pPr>
        <w:spacing w:after="0" w:line="360" w:lineRule="auto"/>
        <w:jc w:val="both"/>
        <w:rPr>
          <w:sz w:val="24"/>
          <w:szCs w:val="24"/>
        </w:rPr>
      </w:pPr>
    </w:p>
    <w:p w:rsidR="002957C7" w:rsidRDefault="008A0D20" w:rsidP="0048320B">
      <w:pPr>
        <w:spacing w:after="0" w:line="360" w:lineRule="auto"/>
        <w:jc w:val="both"/>
        <w:rPr>
          <w:sz w:val="24"/>
          <w:szCs w:val="24"/>
        </w:rPr>
      </w:pPr>
      <w:r>
        <w:rPr>
          <w:sz w:val="24"/>
          <w:szCs w:val="24"/>
        </w:rPr>
        <w:t xml:space="preserve">As an experienced clinical consultant I have noticed a significant improvement in the student’s knowledge and insight into the clinical application of </w:t>
      </w:r>
      <w:r w:rsidR="001F4B1E">
        <w:rPr>
          <w:sz w:val="24"/>
          <w:szCs w:val="24"/>
        </w:rPr>
        <w:t>what they have learned</w:t>
      </w:r>
      <w:r w:rsidR="006E1D06">
        <w:rPr>
          <w:sz w:val="24"/>
          <w:szCs w:val="24"/>
        </w:rPr>
        <w:t>, since 2019</w:t>
      </w:r>
      <w:r>
        <w:rPr>
          <w:sz w:val="24"/>
          <w:szCs w:val="24"/>
        </w:rPr>
        <w:t xml:space="preserve">.  This can only be attributed to </w:t>
      </w:r>
      <w:r w:rsidR="006E1D06">
        <w:rPr>
          <w:sz w:val="24"/>
          <w:szCs w:val="24"/>
        </w:rPr>
        <w:t xml:space="preserve">Dr Gordon’s passion for teaching </w:t>
      </w:r>
      <w:r w:rsidR="001F4B1E">
        <w:rPr>
          <w:sz w:val="24"/>
          <w:szCs w:val="24"/>
        </w:rPr>
        <w:t>and</w:t>
      </w:r>
      <w:r w:rsidR="006E1D06">
        <w:rPr>
          <w:sz w:val="24"/>
          <w:szCs w:val="24"/>
        </w:rPr>
        <w:t xml:space="preserve"> her ability to keep young minds engaged.  It is abundantly clear</w:t>
      </w:r>
      <w:r w:rsidR="00E30998">
        <w:rPr>
          <w:sz w:val="24"/>
          <w:szCs w:val="24"/>
        </w:rPr>
        <w:t>,</w:t>
      </w:r>
      <w:r w:rsidR="006E1D06">
        <w:rPr>
          <w:sz w:val="24"/>
          <w:szCs w:val="24"/>
        </w:rPr>
        <w:t xml:space="preserve"> that as she is teaching the basics of orthodontics</w:t>
      </w:r>
      <w:r w:rsidR="00E30998">
        <w:rPr>
          <w:sz w:val="24"/>
          <w:szCs w:val="24"/>
        </w:rPr>
        <w:t>,</w:t>
      </w:r>
      <w:r w:rsidR="006E1D06">
        <w:rPr>
          <w:sz w:val="24"/>
          <w:szCs w:val="24"/>
        </w:rPr>
        <w:t xml:space="preserve"> the clinical implications are always front and centre to all the concepts being </w:t>
      </w:r>
      <w:r w:rsidR="001F4B1E">
        <w:rPr>
          <w:sz w:val="24"/>
          <w:szCs w:val="24"/>
        </w:rPr>
        <w:t>discussed and explained</w:t>
      </w:r>
      <w:r w:rsidR="0072768E">
        <w:rPr>
          <w:sz w:val="24"/>
          <w:szCs w:val="24"/>
        </w:rPr>
        <w:t>, during lectures</w:t>
      </w:r>
      <w:r w:rsidR="006E1D06">
        <w:rPr>
          <w:sz w:val="24"/>
          <w:szCs w:val="24"/>
        </w:rPr>
        <w:t xml:space="preserve">. </w:t>
      </w:r>
    </w:p>
    <w:p w:rsidR="00F97D1C" w:rsidRDefault="00F97D1C" w:rsidP="0048320B">
      <w:pPr>
        <w:spacing w:after="0" w:line="360" w:lineRule="auto"/>
        <w:jc w:val="both"/>
        <w:rPr>
          <w:sz w:val="24"/>
          <w:szCs w:val="24"/>
        </w:rPr>
      </w:pPr>
    </w:p>
    <w:p w:rsidR="00E30998" w:rsidRDefault="00F97D1C" w:rsidP="0048320B">
      <w:pPr>
        <w:spacing w:after="0" w:line="360" w:lineRule="auto"/>
        <w:jc w:val="both"/>
        <w:rPr>
          <w:sz w:val="24"/>
          <w:szCs w:val="24"/>
        </w:rPr>
      </w:pPr>
      <w:r>
        <w:rPr>
          <w:sz w:val="24"/>
          <w:szCs w:val="24"/>
        </w:rPr>
        <w:t xml:space="preserve">The clinical sessions are vital to ensure that the theory and practice of orthodontics are consolidated.  This is achieved by means of chairside teaching </w:t>
      </w:r>
      <w:r w:rsidR="00913F0A">
        <w:rPr>
          <w:sz w:val="24"/>
          <w:szCs w:val="24"/>
        </w:rPr>
        <w:t>being</w:t>
      </w:r>
      <w:r>
        <w:rPr>
          <w:sz w:val="24"/>
          <w:szCs w:val="24"/>
        </w:rPr>
        <w:t xml:space="preserve"> an integral part of the supervisors function. The chairside teaching entails the students </w:t>
      </w:r>
      <w:r w:rsidR="00913F0A">
        <w:rPr>
          <w:sz w:val="24"/>
          <w:szCs w:val="24"/>
        </w:rPr>
        <w:t xml:space="preserve">being </w:t>
      </w:r>
      <w:r w:rsidR="00895283">
        <w:rPr>
          <w:sz w:val="24"/>
          <w:szCs w:val="24"/>
        </w:rPr>
        <w:t xml:space="preserve">actively </w:t>
      </w:r>
      <w:r>
        <w:rPr>
          <w:sz w:val="24"/>
          <w:szCs w:val="24"/>
        </w:rPr>
        <w:t>involve</w:t>
      </w:r>
      <w:r w:rsidR="00913F0A">
        <w:rPr>
          <w:sz w:val="24"/>
          <w:szCs w:val="24"/>
        </w:rPr>
        <w:t>d in</w:t>
      </w:r>
      <w:r>
        <w:rPr>
          <w:sz w:val="24"/>
          <w:szCs w:val="24"/>
        </w:rPr>
        <w:t xml:space="preserve"> discussing </w:t>
      </w:r>
      <w:r w:rsidR="00913F0A">
        <w:rPr>
          <w:sz w:val="24"/>
          <w:szCs w:val="24"/>
        </w:rPr>
        <w:t xml:space="preserve">patient </w:t>
      </w:r>
      <w:r>
        <w:rPr>
          <w:sz w:val="24"/>
          <w:szCs w:val="24"/>
        </w:rPr>
        <w:t xml:space="preserve">treatment plans, </w:t>
      </w:r>
      <w:r w:rsidR="00913F0A">
        <w:rPr>
          <w:sz w:val="24"/>
          <w:szCs w:val="24"/>
        </w:rPr>
        <w:t xml:space="preserve">applying the treatment while </w:t>
      </w:r>
      <w:r>
        <w:rPr>
          <w:sz w:val="24"/>
          <w:szCs w:val="24"/>
        </w:rPr>
        <w:t>constantly monitor</w:t>
      </w:r>
      <w:r w:rsidR="0072768E">
        <w:rPr>
          <w:sz w:val="24"/>
          <w:szCs w:val="24"/>
        </w:rPr>
        <w:t>ing,</w:t>
      </w:r>
      <w:r>
        <w:rPr>
          <w:sz w:val="24"/>
          <w:szCs w:val="24"/>
        </w:rPr>
        <w:t xml:space="preserve"> evaluating </w:t>
      </w:r>
      <w:r w:rsidR="0072768E">
        <w:rPr>
          <w:sz w:val="24"/>
          <w:szCs w:val="24"/>
        </w:rPr>
        <w:t xml:space="preserve">and discussing </w:t>
      </w:r>
      <w:r>
        <w:rPr>
          <w:sz w:val="24"/>
          <w:szCs w:val="24"/>
        </w:rPr>
        <w:t>the success of the treatment being provided</w:t>
      </w:r>
      <w:r w:rsidR="00913F0A">
        <w:rPr>
          <w:sz w:val="24"/>
          <w:szCs w:val="24"/>
        </w:rPr>
        <w:t xml:space="preserve">.  The students are encouraged to </w:t>
      </w:r>
      <w:r w:rsidR="00AA051A">
        <w:rPr>
          <w:sz w:val="24"/>
          <w:szCs w:val="24"/>
        </w:rPr>
        <w:t xml:space="preserve">view and discuss interesting cases being seen by their colleagues.  Dr Gordon is particularly good at engaging students in a way </w:t>
      </w:r>
      <w:r w:rsidR="00895283">
        <w:rPr>
          <w:sz w:val="24"/>
          <w:szCs w:val="24"/>
        </w:rPr>
        <w:t>that encourages them to think whilst expanding their knowledge</w:t>
      </w:r>
      <w:r w:rsidR="00AA051A">
        <w:rPr>
          <w:sz w:val="24"/>
          <w:szCs w:val="24"/>
        </w:rPr>
        <w:t>, assessing their didactic and clinical knowledge in the process.</w:t>
      </w:r>
      <w:r w:rsidR="00895283">
        <w:rPr>
          <w:sz w:val="24"/>
          <w:szCs w:val="24"/>
        </w:rPr>
        <w:t xml:space="preserve">  On the occasions when patients fail to keep appointments the students are given phantom electronic cases to work out followed by an active debate</w:t>
      </w:r>
      <w:r w:rsidR="00E30998">
        <w:rPr>
          <w:sz w:val="24"/>
          <w:szCs w:val="24"/>
        </w:rPr>
        <w:t>, including:</w:t>
      </w:r>
    </w:p>
    <w:p w:rsidR="00F97D1C" w:rsidRDefault="00E30998" w:rsidP="00E30998">
      <w:pPr>
        <w:pStyle w:val="ListParagraph"/>
        <w:numPr>
          <w:ilvl w:val="0"/>
          <w:numId w:val="5"/>
        </w:numPr>
        <w:spacing w:after="0" w:line="360" w:lineRule="auto"/>
        <w:jc w:val="both"/>
        <w:rPr>
          <w:sz w:val="24"/>
          <w:szCs w:val="24"/>
        </w:rPr>
      </w:pPr>
      <w:r>
        <w:rPr>
          <w:sz w:val="24"/>
          <w:szCs w:val="24"/>
        </w:rPr>
        <w:lastRenderedPageBreak/>
        <w:t>Is the patient suitable for undergraduate treatment – if not why not?</w:t>
      </w:r>
    </w:p>
    <w:p w:rsidR="00E30998" w:rsidRDefault="00E30998" w:rsidP="00E30998">
      <w:pPr>
        <w:pStyle w:val="ListParagraph"/>
        <w:numPr>
          <w:ilvl w:val="0"/>
          <w:numId w:val="5"/>
        </w:numPr>
        <w:spacing w:after="0" w:line="360" w:lineRule="auto"/>
        <w:jc w:val="both"/>
        <w:rPr>
          <w:sz w:val="24"/>
          <w:szCs w:val="24"/>
        </w:rPr>
      </w:pPr>
      <w:r>
        <w:rPr>
          <w:sz w:val="24"/>
          <w:szCs w:val="24"/>
        </w:rPr>
        <w:t>What is the ideal treatment plan?</w:t>
      </w:r>
    </w:p>
    <w:p w:rsidR="00E30998" w:rsidRDefault="00E30998" w:rsidP="00E30998">
      <w:pPr>
        <w:pStyle w:val="ListParagraph"/>
        <w:numPr>
          <w:ilvl w:val="0"/>
          <w:numId w:val="5"/>
        </w:numPr>
        <w:spacing w:after="0" w:line="360" w:lineRule="auto"/>
        <w:jc w:val="both"/>
        <w:rPr>
          <w:sz w:val="24"/>
          <w:szCs w:val="24"/>
        </w:rPr>
      </w:pPr>
      <w:r>
        <w:rPr>
          <w:sz w:val="24"/>
          <w:szCs w:val="24"/>
        </w:rPr>
        <w:t>What compromised can be made in which cases?</w:t>
      </w:r>
    </w:p>
    <w:p w:rsidR="00E30998" w:rsidRDefault="00E30998" w:rsidP="00E30998">
      <w:pPr>
        <w:pStyle w:val="ListParagraph"/>
        <w:numPr>
          <w:ilvl w:val="0"/>
          <w:numId w:val="5"/>
        </w:numPr>
        <w:spacing w:after="0" w:line="360" w:lineRule="auto"/>
        <w:jc w:val="both"/>
        <w:rPr>
          <w:sz w:val="24"/>
          <w:szCs w:val="24"/>
        </w:rPr>
      </w:pPr>
      <w:r>
        <w:rPr>
          <w:sz w:val="24"/>
          <w:szCs w:val="24"/>
        </w:rPr>
        <w:t>What will happen if no treatment is performed?</w:t>
      </w:r>
    </w:p>
    <w:p w:rsidR="00E30998" w:rsidRPr="00E30998" w:rsidRDefault="00E30998" w:rsidP="00E30998">
      <w:pPr>
        <w:spacing w:after="0" w:line="360" w:lineRule="auto"/>
        <w:jc w:val="both"/>
        <w:rPr>
          <w:sz w:val="24"/>
          <w:szCs w:val="24"/>
        </w:rPr>
      </w:pPr>
      <w:r>
        <w:rPr>
          <w:sz w:val="24"/>
          <w:szCs w:val="24"/>
        </w:rPr>
        <w:t xml:space="preserve">During the hard lockdown of </w:t>
      </w:r>
      <w:proofErr w:type="spellStart"/>
      <w:r>
        <w:rPr>
          <w:sz w:val="24"/>
          <w:szCs w:val="24"/>
        </w:rPr>
        <w:t>Covid</w:t>
      </w:r>
      <w:proofErr w:type="spellEnd"/>
      <w:r>
        <w:rPr>
          <w:sz w:val="24"/>
          <w:szCs w:val="24"/>
        </w:rPr>
        <w:t xml:space="preserve"> these electronic cases were used for the students to begin their clinical journey and they proved to be very successful</w:t>
      </w:r>
      <w:r w:rsidR="00F33498">
        <w:rPr>
          <w:sz w:val="24"/>
          <w:szCs w:val="24"/>
        </w:rPr>
        <w:t xml:space="preserve"> as the students had to make submissions regarding these cases.</w:t>
      </w:r>
    </w:p>
    <w:p w:rsidR="006E1D06" w:rsidRDefault="006E1D06" w:rsidP="0048320B">
      <w:pPr>
        <w:spacing w:after="0" w:line="360" w:lineRule="auto"/>
        <w:jc w:val="both"/>
        <w:rPr>
          <w:sz w:val="24"/>
          <w:szCs w:val="24"/>
        </w:rPr>
      </w:pPr>
    </w:p>
    <w:p w:rsidR="006E6876" w:rsidRDefault="00563B09" w:rsidP="006E6876">
      <w:pPr>
        <w:spacing w:after="0" w:line="360" w:lineRule="auto"/>
        <w:jc w:val="both"/>
        <w:rPr>
          <w:sz w:val="24"/>
          <w:szCs w:val="24"/>
        </w:rPr>
      </w:pPr>
      <w:r>
        <w:rPr>
          <w:sz w:val="24"/>
          <w:szCs w:val="24"/>
        </w:rPr>
        <w:t xml:space="preserve">Dr Gordon has the ability to simplify complex concepts which is essential to ensure that students understand the content and are able to apply it. </w:t>
      </w:r>
      <w:r w:rsidR="00F33498">
        <w:rPr>
          <w:sz w:val="24"/>
          <w:szCs w:val="24"/>
        </w:rPr>
        <w:t xml:space="preserve"> </w:t>
      </w:r>
      <w:r>
        <w:rPr>
          <w:sz w:val="24"/>
          <w:szCs w:val="24"/>
        </w:rPr>
        <w:t>It is clear that she is doing a lot of things right when it comes to engaging with her students.</w:t>
      </w:r>
    </w:p>
    <w:p w:rsidR="006E6876" w:rsidRDefault="006E6876" w:rsidP="006E6876">
      <w:pPr>
        <w:spacing w:after="0" w:line="360" w:lineRule="auto"/>
        <w:jc w:val="both"/>
        <w:rPr>
          <w:sz w:val="24"/>
          <w:szCs w:val="24"/>
        </w:rPr>
      </w:pPr>
    </w:p>
    <w:p w:rsidR="006E6876" w:rsidRDefault="006E6876" w:rsidP="006E6876">
      <w:pPr>
        <w:spacing w:after="0" w:line="360" w:lineRule="auto"/>
        <w:jc w:val="both"/>
        <w:rPr>
          <w:sz w:val="24"/>
          <w:szCs w:val="24"/>
        </w:rPr>
      </w:pPr>
    </w:p>
    <w:p w:rsidR="006E6876" w:rsidRDefault="00F33498" w:rsidP="006E6876">
      <w:pPr>
        <w:spacing w:after="0" w:line="360" w:lineRule="auto"/>
        <w:jc w:val="both"/>
        <w:rPr>
          <w:sz w:val="24"/>
          <w:szCs w:val="24"/>
        </w:rPr>
      </w:pPr>
      <w:r>
        <w:rPr>
          <w:sz w:val="24"/>
          <w:szCs w:val="24"/>
        </w:rPr>
        <w:t>Dr Athol Hudson</w:t>
      </w:r>
    </w:p>
    <w:p w:rsidR="006E6876" w:rsidRDefault="006E6876" w:rsidP="006E6876">
      <w:pPr>
        <w:spacing w:after="0" w:line="360" w:lineRule="auto"/>
        <w:jc w:val="both"/>
        <w:rPr>
          <w:sz w:val="24"/>
          <w:szCs w:val="24"/>
        </w:rPr>
      </w:pPr>
      <w:r>
        <w:rPr>
          <w:sz w:val="24"/>
          <w:szCs w:val="24"/>
        </w:rPr>
        <w:t>_________________</w:t>
      </w:r>
    </w:p>
    <w:p w:rsidR="006E6876" w:rsidRDefault="00F33498" w:rsidP="006E6876">
      <w:pPr>
        <w:spacing w:after="0" w:line="360" w:lineRule="auto"/>
        <w:jc w:val="both"/>
        <w:rPr>
          <w:sz w:val="24"/>
          <w:szCs w:val="24"/>
        </w:rPr>
      </w:pPr>
      <w:r>
        <w:rPr>
          <w:sz w:val="24"/>
          <w:szCs w:val="24"/>
        </w:rPr>
        <w:t>Orthodontic consultant</w:t>
      </w:r>
    </w:p>
    <w:p w:rsidR="006E6876" w:rsidRDefault="006E6876" w:rsidP="006E6876">
      <w:pPr>
        <w:spacing w:after="0" w:line="360" w:lineRule="auto"/>
        <w:jc w:val="both"/>
        <w:rPr>
          <w:sz w:val="24"/>
          <w:szCs w:val="24"/>
        </w:rPr>
      </w:pPr>
      <w:r>
        <w:rPr>
          <w:sz w:val="24"/>
          <w:szCs w:val="24"/>
        </w:rPr>
        <w:t xml:space="preserve">Department of </w:t>
      </w:r>
      <w:r w:rsidR="00F33498">
        <w:rPr>
          <w:sz w:val="24"/>
          <w:szCs w:val="24"/>
        </w:rPr>
        <w:t>Orthodontics</w:t>
      </w:r>
    </w:p>
    <w:p w:rsidR="006E6876" w:rsidRDefault="006E6876" w:rsidP="006E6876">
      <w:pPr>
        <w:spacing w:after="0" w:line="360" w:lineRule="auto"/>
        <w:jc w:val="both"/>
        <w:rPr>
          <w:sz w:val="24"/>
          <w:szCs w:val="24"/>
        </w:rPr>
      </w:pPr>
      <w:r>
        <w:rPr>
          <w:sz w:val="24"/>
          <w:szCs w:val="24"/>
        </w:rPr>
        <w:t>Cluster: Orthodontics and Paediatric Dentistry</w:t>
      </w:r>
    </w:p>
    <w:p w:rsidR="0048320B" w:rsidRDefault="0048320B" w:rsidP="0048320B">
      <w:pPr>
        <w:spacing w:after="0" w:line="360" w:lineRule="auto"/>
        <w:jc w:val="both"/>
        <w:rPr>
          <w:sz w:val="24"/>
          <w:szCs w:val="24"/>
        </w:rPr>
      </w:pPr>
    </w:p>
    <w:p w:rsidR="00E5506B" w:rsidRDefault="00E5506B"/>
    <w:sectPr w:rsidR="00E550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AB2" w:rsidRDefault="00694AB2" w:rsidP="006E6876">
      <w:pPr>
        <w:spacing w:after="0" w:line="240" w:lineRule="auto"/>
      </w:pPr>
      <w:r>
        <w:separator/>
      </w:r>
    </w:p>
  </w:endnote>
  <w:endnote w:type="continuationSeparator" w:id="0">
    <w:p w:rsidR="00694AB2" w:rsidRDefault="00694AB2" w:rsidP="006E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AB2" w:rsidRDefault="00694AB2" w:rsidP="006E6876">
      <w:pPr>
        <w:spacing w:after="0" w:line="240" w:lineRule="auto"/>
      </w:pPr>
      <w:r>
        <w:separator/>
      </w:r>
    </w:p>
  </w:footnote>
  <w:footnote w:type="continuationSeparator" w:id="0">
    <w:p w:rsidR="00694AB2" w:rsidRDefault="00694AB2" w:rsidP="006E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104523"/>
      <w:docPartObj>
        <w:docPartGallery w:val="Page Numbers (Top of Page)"/>
        <w:docPartUnique/>
      </w:docPartObj>
    </w:sdtPr>
    <w:sdtEndPr>
      <w:rPr>
        <w:noProof/>
      </w:rPr>
    </w:sdtEndPr>
    <w:sdtContent>
      <w:p w:rsidR="006E6876" w:rsidRDefault="006E6876">
        <w:pPr>
          <w:pStyle w:val="Header"/>
          <w:jc w:val="right"/>
        </w:pPr>
        <w:r>
          <w:fldChar w:fldCharType="begin"/>
        </w:r>
        <w:r>
          <w:instrText xml:space="preserve"> PAGE   \* MERGEFORMAT </w:instrText>
        </w:r>
        <w:r>
          <w:fldChar w:fldCharType="separate"/>
        </w:r>
        <w:r w:rsidR="00F33498">
          <w:rPr>
            <w:noProof/>
          </w:rPr>
          <w:t>2</w:t>
        </w:r>
        <w:r>
          <w:rPr>
            <w:noProof/>
          </w:rPr>
          <w:fldChar w:fldCharType="end"/>
        </w:r>
      </w:p>
    </w:sdtContent>
  </w:sdt>
  <w:p w:rsidR="006E6876" w:rsidRDefault="006E6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ED1"/>
    <w:multiLevelType w:val="hybridMultilevel"/>
    <w:tmpl w:val="823E0A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1462E20"/>
    <w:multiLevelType w:val="hybridMultilevel"/>
    <w:tmpl w:val="58C4C2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75C5B98"/>
    <w:multiLevelType w:val="hybridMultilevel"/>
    <w:tmpl w:val="3EB0760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 w15:restartNumberingAfterBreak="0">
    <w:nsid w:val="63F86384"/>
    <w:multiLevelType w:val="hybridMultilevel"/>
    <w:tmpl w:val="2F60E7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73722643"/>
    <w:multiLevelType w:val="hybridMultilevel"/>
    <w:tmpl w:val="F4B215D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0B"/>
    <w:rsid w:val="000623DF"/>
    <w:rsid w:val="001F4B1E"/>
    <w:rsid w:val="00264862"/>
    <w:rsid w:val="002661CB"/>
    <w:rsid w:val="002957C7"/>
    <w:rsid w:val="00302570"/>
    <w:rsid w:val="003B288E"/>
    <w:rsid w:val="0048320B"/>
    <w:rsid w:val="00497FA6"/>
    <w:rsid w:val="00563B09"/>
    <w:rsid w:val="00694AB2"/>
    <w:rsid w:val="006E1D06"/>
    <w:rsid w:val="006E6876"/>
    <w:rsid w:val="0072768E"/>
    <w:rsid w:val="00895283"/>
    <w:rsid w:val="008A0D20"/>
    <w:rsid w:val="00913F0A"/>
    <w:rsid w:val="00AA051A"/>
    <w:rsid w:val="00AC0A73"/>
    <w:rsid w:val="00C057E8"/>
    <w:rsid w:val="00C05901"/>
    <w:rsid w:val="00D37D87"/>
    <w:rsid w:val="00E30998"/>
    <w:rsid w:val="00E5506B"/>
    <w:rsid w:val="00E749BD"/>
    <w:rsid w:val="00F33498"/>
    <w:rsid w:val="00F97D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7F53D-92A5-4D99-8968-61EA80AA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2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20B"/>
    <w:pPr>
      <w:ind w:left="720"/>
      <w:contextualSpacing/>
    </w:pPr>
  </w:style>
  <w:style w:type="paragraph" w:styleId="Header">
    <w:name w:val="header"/>
    <w:basedOn w:val="Normal"/>
    <w:link w:val="HeaderChar"/>
    <w:uiPriority w:val="99"/>
    <w:unhideWhenUsed/>
    <w:rsid w:val="006E6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876"/>
  </w:style>
  <w:style w:type="paragraph" w:styleId="Footer">
    <w:name w:val="footer"/>
    <w:basedOn w:val="Normal"/>
    <w:link w:val="FooterChar"/>
    <w:uiPriority w:val="99"/>
    <w:unhideWhenUsed/>
    <w:rsid w:val="006E6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58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User</dc:creator>
  <cp:lastModifiedBy>Carmen  Gordon</cp:lastModifiedBy>
  <cp:revision>2</cp:revision>
  <dcterms:created xsi:type="dcterms:W3CDTF">2024-06-30T15:59:00Z</dcterms:created>
  <dcterms:modified xsi:type="dcterms:W3CDTF">2024-06-30T15:59:00Z</dcterms:modified>
</cp:coreProperties>
</file>